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F07D2" w14:textId="76852084" w:rsidR="00D648EE" w:rsidRPr="004D432F" w:rsidRDefault="005C6AAB" w:rsidP="00D648EE">
      <w:pPr>
        <w:spacing w:before="100" w:beforeAutospacing="1" w:after="100" w:afterAutospacing="1" w:line="240" w:lineRule="auto"/>
        <w:jc w:val="center"/>
        <w:outlineLvl w:val="1"/>
        <w:rPr>
          <w:rFonts w:eastAsia="Times New Roman" w:cs="Arial"/>
          <w:b/>
          <w:bCs/>
          <w:color w:val="000000"/>
          <w:kern w:val="36"/>
          <w:lang w:eastAsia="en-AU"/>
        </w:rPr>
      </w:pPr>
      <w:bookmarkStart w:id="0" w:name="_Hlk207918363"/>
      <w:r w:rsidRPr="005C6AAB">
        <w:rPr>
          <w:rFonts w:eastAsia="Times New Roman" w:cs="Times New Roman"/>
          <w:b/>
          <w:bCs/>
          <w:sz w:val="28"/>
          <w:szCs w:val="28"/>
          <w:lang w:eastAsia="en-AU"/>
        </w:rPr>
        <w:t xml:space="preserve">2025 Standards for RTOs: </w:t>
      </w:r>
      <w:bookmarkEnd w:id="0"/>
      <w:r w:rsidR="00D648EE" w:rsidRPr="00D648EE">
        <w:rPr>
          <w:rFonts w:eastAsia="Times New Roman" w:cs="Arial"/>
          <w:b/>
          <w:bCs/>
          <w:color w:val="000000"/>
          <w:kern w:val="36"/>
          <w:sz w:val="28"/>
          <w:szCs w:val="28"/>
          <w:bdr w:val="none" w:sz="0" w:space="0" w:color="auto" w:frame="1"/>
          <w:lang w:eastAsia="en-AU"/>
        </w:rPr>
        <w:t xml:space="preserve">Downloadable </w:t>
      </w:r>
      <w:r w:rsidR="00D648EE">
        <w:rPr>
          <w:rFonts w:eastAsia="Times New Roman" w:cs="Arial"/>
          <w:b/>
          <w:bCs/>
          <w:color w:val="000000"/>
          <w:kern w:val="36"/>
          <w:sz w:val="28"/>
          <w:szCs w:val="28"/>
          <w:bdr w:val="none" w:sz="0" w:space="0" w:color="auto" w:frame="1"/>
          <w:lang w:eastAsia="en-AU"/>
        </w:rPr>
        <w:t>G</w:t>
      </w:r>
      <w:r w:rsidR="00D648EE" w:rsidRPr="00D648EE">
        <w:rPr>
          <w:rFonts w:eastAsia="Times New Roman" w:cs="Arial"/>
          <w:b/>
          <w:bCs/>
          <w:color w:val="000000"/>
          <w:kern w:val="36"/>
          <w:sz w:val="28"/>
          <w:szCs w:val="28"/>
          <w:bdr w:val="none" w:sz="0" w:space="0" w:color="auto" w:frame="1"/>
          <w:lang w:eastAsia="en-AU"/>
        </w:rPr>
        <w:t xml:space="preserve">uides and </w:t>
      </w:r>
      <w:r w:rsidR="00D648EE">
        <w:rPr>
          <w:rFonts w:eastAsia="Times New Roman" w:cs="Arial"/>
          <w:b/>
          <w:bCs/>
          <w:color w:val="000000"/>
          <w:kern w:val="36"/>
          <w:sz w:val="28"/>
          <w:szCs w:val="28"/>
          <w:bdr w:val="none" w:sz="0" w:space="0" w:color="auto" w:frame="1"/>
          <w:lang w:eastAsia="en-AU"/>
        </w:rPr>
        <w:t>T</w:t>
      </w:r>
      <w:r w:rsidR="00D648EE" w:rsidRPr="00D648EE">
        <w:rPr>
          <w:rFonts w:eastAsia="Times New Roman" w:cs="Arial"/>
          <w:b/>
          <w:bCs/>
          <w:color w:val="000000"/>
          <w:kern w:val="36"/>
          <w:sz w:val="28"/>
          <w:szCs w:val="28"/>
          <w:bdr w:val="none" w:sz="0" w:space="0" w:color="auto" w:frame="1"/>
          <w:lang w:eastAsia="en-AU"/>
        </w:rPr>
        <w:t>emplates</w:t>
      </w:r>
    </w:p>
    <w:p w14:paraId="398BCA66" w14:textId="77777777" w:rsidR="00D648EE" w:rsidRPr="004D432F" w:rsidRDefault="00D648EE" w:rsidP="00D648EE">
      <w:pPr>
        <w:spacing w:before="100" w:beforeAutospacing="1" w:after="100" w:afterAutospacing="1" w:line="240" w:lineRule="auto"/>
        <w:textAlignment w:val="baseline"/>
        <w:rPr>
          <w:rFonts w:eastAsia="Times New Roman" w:cs="Arial"/>
          <w:lang w:eastAsia="en-AU"/>
        </w:rPr>
      </w:pPr>
      <w:r w:rsidRPr="004D432F">
        <w:rPr>
          <w:rFonts w:eastAsia="Times New Roman" w:cs="Arial"/>
          <w:lang w:eastAsia="en-AU"/>
        </w:rPr>
        <w:t>The 2025 Standards for Registered Training Organisations (RTOs) came into effect on 1 July 2025.</w:t>
      </w:r>
    </w:p>
    <w:p w14:paraId="42E06CFE" w14:textId="77777777" w:rsidR="00D648EE" w:rsidRPr="004D432F" w:rsidRDefault="00D648EE" w:rsidP="00D648EE">
      <w:pPr>
        <w:spacing w:beforeAutospacing="1" w:after="0" w:afterAutospacing="1" w:line="240" w:lineRule="auto"/>
        <w:textAlignment w:val="baseline"/>
        <w:rPr>
          <w:rFonts w:eastAsia="Times New Roman" w:cs="Arial"/>
          <w:lang w:eastAsia="en-AU"/>
        </w:rPr>
      </w:pPr>
      <w:r w:rsidRPr="004D432F">
        <w:rPr>
          <w:rFonts w:eastAsia="Times New Roman" w:cs="Arial"/>
          <w:lang w:eastAsia="en-AU"/>
        </w:rPr>
        <w:t>The 2025 Standards for RTOs are enabled by the </w:t>
      </w:r>
      <w:r w:rsidRPr="004D432F">
        <w:rPr>
          <w:rFonts w:eastAsia="Times New Roman" w:cs="Arial"/>
          <w:i/>
          <w:iCs/>
          <w:bdr w:val="none" w:sz="0" w:space="0" w:color="auto" w:frame="1"/>
          <w:lang w:eastAsia="en-AU"/>
        </w:rPr>
        <w:t>National Vocational Education and Training Regulator Act 2011</w:t>
      </w:r>
      <w:r w:rsidRPr="004D432F">
        <w:rPr>
          <w:rFonts w:eastAsia="Times New Roman" w:cs="Arial"/>
          <w:lang w:eastAsia="en-AU"/>
        </w:rPr>
        <w:t> and represent all Governments’ shared ambition to lift quality across the VET sector, through enabling a more flexible, robust and quality-driven approach to regulation. These Standards provide a clearer and more direct link between the requirements RTOs are expected to meet and the outcomes they are expected to deliver.</w:t>
      </w:r>
    </w:p>
    <w:p w14:paraId="36C2201E" w14:textId="77777777" w:rsidR="00D648EE" w:rsidRPr="004D432F" w:rsidRDefault="00D648EE" w:rsidP="00D648EE">
      <w:pPr>
        <w:spacing w:before="100" w:beforeAutospacing="1" w:after="100" w:afterAutospacing="1" w:line="240" w:lineRule="auto"/>
        <w:textAlignment w:val="baseline"/>
        <w:rPr>
          <w:rFonts w:eastAsia="Times New Roman" w:cs="Arial"/>
          <w:b/>
          <w:bCs/>
          <w:lang w:eastAsia="en-AU"/>
        </w:rPr>
      </w:pPr>
      <w:r w:rsidRPr="004D432F">
        <w:rPr>
          <w:rFonts w:eastAsia="Times New Roman" w:cs="Arial"/>
          <w:b/>
          <w:bCs/>
          <w:lang w:eastAsia="en-AU"/>
        </w:rPr>
        <w:t> There are three components of the 2025 Standards for RTOs:</w:t>
      </w:r>
    </w:p>
    <w:p w14:paraId="5057028D" w14:textId="77777777" w:rsidR="00D648EE" w:rsidRPr="004D432F" w:rsidRDefault="00D648EE" w:rsidP="00D648EE">
      <w:pPr>
        <w:numPr>
          <w:ilvl w:val="0"/>
          <w:numId w:val="26"/>
        </w:numPr>
        <w:spacing w:after="0" w:line="240" w:lineRule="auto"/>
        <w:ind w:left="1320"/>
        <w:textAlignment w:val="baseline"/>
        <w:rPr>
          <w:rFonts w:eastAsia="Times New Roman" w:cs="Arial"/>
          <w:lang w:eastAsia="en-AU"/>
        </w:rPr>
      </w:pPr>
      <w:hyperlink r:id="rId7" w:tgtFrame="_blank" w:history="1">
        <w:r w:rsidRPr="004D432F">
          <w:rPr>
            <w:rFonts w:eastAsia="Times New Roman" w:cs="Arial"/>
            <w:b/>
            <w:bCs/>
            <w:u w:val="single"/>
            <w:bdr w:val="none" w:sz="0" w:space="0" w:color="auto" w:frame="1"/>
            <w:lang w:eastAsia="en-AU"/>
          </w:rPr>
          <w:t>Outcome Standards</w:t>
        </w:r>
        <w:r w:rsidRPr="004D432F">
          <w:rPr>
            <w:rFonts w:eastAsia="Times New Roman" w:cs="Arial"/>
            <w:u w:val="single"/>
            <w:bdr w:val="none" w:sz="0" w:space="0" w:color="auto" w:frame="1"/>
            <w:lang w:eastAsia="en-AU"/>
          </w:rPr>
          <w:t> (legislation)</w:t>
        </w:r>
      </w:hyperlink>
      <w:r w:rsidRPr="004D432F">
        <w:rPr>
          <w:rFonts w:eastAsia="Times New Roman" w:cs="Arial"/>
          <w:lang w:eastAsia="en-AU"/>
        </w:rPr>
        <w:t>: Outcome focused requirements that support the delivery of nationally consistent and high-quality training that leads to quality outcomes for students, industry, employers and the Australian community.</w:t>
      </w:r>
    </w:p>
    <w:p w14:paraId="3509CB64" w14:textId="77777777" w:rsidR="00D648EE" w:rsidRPr="004D432F" w:rsidRDefault="00D648EE" w:rsidP="00D648EE">
      <w:pPr>
        <w:numPr>
          <w:ilvl w:val="0"/>
          <w:numId w:val="26"/>
        </w:numPr>
        <w:spacing w:after="0" w:line="240" w:lineRule="auto"/>
        <w:ind w:left="1320"/>
        <w:textAlignment w:val="baseline"/>
        <w:rPr>
          <w:rFonts w:eastAsia="Times New Roman" w:cs="Arial"/>
          <w:lang w:eastAsia="en-AU"/>
        </w:rPr>
      </w:pPr>
      <w:hyperlink r:id="rId8" w:tgtFrame="_blank" w:history="1">
        <w:r w:rsidRPr="004D432F">
          <w:rPr>
            <w:rFonts w:eastAsia="Times New Roman" w:cs="Arial"/>
            <w:b/>
            <w:bCs/>
            <w:color w:val="005287"/>
            <w:u w:val="single"/>
            <w:bdr w:val="none" w:sz="0" w:space="0" w:color="auto" w:frame="1"/>
            <w:lang w:eastAsia="en-AU"/>
          </w:rPr>
          <w:t>Compliance requirements</w:t>
        </w:r>
        <w:r w:rsidRPr="004D432F">
          <w:rPr>
            <w:rFonts w:eastAsia="Times New Roman" w:cs="Arial"/>
            <w:color w:val="005287"/>
            <w:u w:val="single"/>
            <w:bdr w:val="none" w:sz="0" w:space="0" w:color="auto" w:frame="1"/>
            <w:lang w:eastAsia="en-AU"/>
          </w:rPr>
          <w:t> (legislation)</w:t>
        </w:r>
      </w:hyperlink>
      <w:r w:rsidRPr="004D432F">
        <w:rPr>
          <w:rFonts w:eastAsia="Times New Roman" w:cs="Arial"/>
          <w:color w:val="565A66"/>
          <w:lang w:eastAsia="en-AU"/>
        </w:rPr>
        <w:t xml:space="preserve">: </w:t>
      </w:r>
      <w:r w:rsidRPr="004D432F">
        <w:rPr>
          <w:rFonts w:eastAsia="Times New Roman" w:cs="Arial"/>
          <w:lang w:eastAsia="en-AU"/>
        </w:rPr>
        <w:t>Administrative requirements (including the Fit and Proper Person Requirements and NRT Logo Conditions of Use Policy) that support integrity in the VET sector.</w:t>
      </w:r>
    </w:p>
    <w:p w14:paraId="53CC91F2" w14:textId="77777777" w:rsidR="00D648EE" w:rsidRPr="004D432F" w:rsidRDefault="00D648EE" w:rsidP="00D648EE">
      <w:pPr>
        <w:numPr>
          <w:ilvl w:val="0"/>
          <w:numId w:val="26"/>
        </w:numPr>
        <w:spacing w:after="0" w:line="240" w:lineRule="auto"/>
        <w:ind w:left="1320"/>
        <w:textAlignment w:val="baseline"/>
        <w:rPr>
          <w:rFonts w:eastAsia="Times New Roman" w:cs="Arial"/>
          <w:lang w:eastAsia="en-AU"/>
        </w:rPr>
      </w:pPr>
      <w:hyperlink r:id="rId9" w:tgtFrame="_blank" w:history="1">
        <w:r w:rsidRPr="004D432F">
          <w:rPr>
            <w:rFonts w:eastAsia="Times New Roman" w:cs="Arial"/>
            <w:b/>
            <w:bCs/>
            <w:color w:val="005287"/>
            <w:u w:val="single"/>
            <w:bdr w:val="none" w:sz="0" w:space="0" w:color="auto" w:frame="1"/>
            <w:lang w:eastAsia="en-AU"/>
          </w:rPr>
          <w:t>Credential Policy</w:t>
        </w:r>
        <w:r w:rsidRPr="004D432F">
          <w:rPr>
            <w:rFonts w:eastAsia="Times New Roman" w:cs="Arial"/>
            <w:color w:val="005287"/>
            <w:u w:val="single"/>
            <w:bdr w:val="none" w:sz="0" w:space="0" w:color="auto" w:frame="1"/>
            <w:lang w:eastAsia="en-AU"/>
          </w:rPr>
          <w:t> (TGA)</w:t>
        </w:r>
      </w:hyperlink>
      <w:r w:rsidRPr="004D432F">
        <w:rPr>
          <w:rFonts w:eastAsia="Times New Roman" w:cs="Arial"/>
          <w:color w:val="565A66"/>
          <w:lang w:eastAsia="en-AU"/>
        </w:rPr>
        <w:t xml:space="preserve">: </w:t>
      </w:r>
      <w:r w:rsidRPr="004D432F">
        <w:rPr>
          <w:rFonts w:eastAsia="Times New Roman" w:cs="Arial"/>
          <w:lang w:eastAsia="en-AU"/>
        </w:rPr>
        <w:t>An enforceable policy that operates alongside the Standards and outlines the credentials required for delivering training and assessments and undertaking validation of assessment.</w:t>
      </w:r>
    </w:p>
    <w:p w14:paraId="6A07C9DA" w14:textId="77777777" w:rsidR="00D648EE" w:rsidRPr="004D432F" w:rsidRDefault="00D648EE" w:rsidP="00D648EE">
      <w:pPr>
        <w:spacing w:before="100" w:beforeAutospacing="1" w:after="100" w:afterAutospacing="1" w:line="240" w:lineRule="auto"/>
        <w:textAlignment w:val="baseline"/>
        <w:rPr>
          <w:rFonts w:eastAsia="Times New Roman" w:cs="Arial"/>
          <w:b/>
          <w:bCs/>
          <w:color w:val="000000"/>
          <w:lang w:eastAsia="en-AU"/>
        </w:rPr>
      </w:pPr>
      <w:r w:rsidRPr="004D432F">
        <w:rPr>
          <w:rFonts w:eastAsia="Times New Roman" w:cs="Arial"/>
          <w:b/>
          <w:bCs/>
          <w:color w:val="565A66"/>
          <w:lang w:eastAsia="en-AU"/>
        </w:rPr>
        <w:t> </w:t>
      </w:r>
      <w:r w:rsidRPr="004D432F">
        <w:rPr>
          <w:rFonts w:eastAsia="Times New Roman" w:cs="Arial"/>
          <w:b/>
          <w:bCs/>
          <w:color w:val="000000"/>
          <w:lang w:eastAsia="en-AU"/>
        </w:rPr>
        <w:t>Guidance for providers</w:t>
      </w:r>
    </w:p>
    <w:p w14:paraId="47D7A156" w14:textId="77777777" w:rsidR="00D648EE" w:rsidRPr="006414F0" w:rsidRDefault="00D648EE" w:rsidP="00D648EE">
      <w:pPr>
        <w:shd w:val="clear" w:color="auto" w:fill="FFFFFF"/>
        <w:spacing w:before="100" w:beforeAutospacing="1" w:after="100" w:afterAutospacing="1" w:line="240" w:lineRule="auto"/>
        <w:textAlignment w:val="baseline"/>
        <w:rPr>
          <w:rFonts w:eastAsia="Times New Roman" w:cs="Arial"/>
          <w:lang w:eastAsia="en-AU"/>
        </w:rPr>
      </w:pPr>
      <w:r w:rsidRPr="006414F0">
        <w:rPr>
          <w:rFonts w:eastAsia="Times New Roman" w:cs="Arial"/>
          <w:lang w:eastAsia="en-AU"/>
        </w:rPr>
        <w:t>A range of resources are available to help providers meet the requirements of the 2025 Standards for RTOs.</w:t>
      </w:r>
    </w:p>
    <w:p w14:paraId="365544B9" w14:textId="77777777" w:rsidR="00D648EE" w:rsidRPr="006414F0" w:rsidRDefault="00D648EE" w:rsidP="00D648EE">
      <w:pPr>
        <w:shd w:val="clear" w:color="auto" w:fill="FFFFFF"/>
        <w:spacing w:before="100" w:beforeAutospacing="1" w:after="100" w:afterAutospacing="1" w:line="240" w:lineRule="auto"/>
        <w:textAlignment w:val="baseline"/>
        <w:rPr>
          <w:rFonts w:eastAsia="Times New Roman" w:cs="Arial"/>
          <w:lang w:eastAsia="en-AU"/>
        </w:rPr>
      </w:pPr>
      <w:r w:rsidRPr="006414F0">
        <w:rPr>
          <w:rFonts w:eastAsia="Times New Roman" w:cs="Arial"/>
          <w:lang w:eastAsia="en-AU"/>
        </w:rPr>
        <w:t>These resources support providers to:</w:t>
      </w:r>
    </w:p>
    <w:p w14:paraId="003A36F1" w14:textId="77777777" w:rsidR="00D648EE" w:rsidRPr="006414F0" w:rsidRDefault="00D648EE" w:rsidP="00D648EE">
      <w:pPr>
        <w:numPr>
          <w:ilvl w:val="0"/>
          <w:numId w:val="27"/>
        </w:numPr>
        <w:shd w:val="clear" w:color="auto" w:fill="FFFFFF"/>
        <w:spacing w:after="75" w:line="240" w:lineRule="auto"/>
        <w:ind w:left="1320"/>
        <w:textAlignment w:val="baseline"/>
        <w:rPr>
          <w:rFonts w:eastAsia="Times New Roman" w:cs="Arial"/>
          <w:lang w:eastAsia="en-AU"/>
        </w:rPr>
      </w:pPr>
      <w:r w:rsidRPr="006414F0">
        <w:rPr>
          <w:rFonts w:eastAsia="Times New Roman" w:cs="Arial"/>
          <w:lang w:eastAsia="en-AU"/>
        </w:rPr>
        <w:t>understand the intent behind the Standards so that they are consistently applied</w:t>
      </w:r>
    </w:p>
    <w:p w14:paraId="545A64D6" w14:textId="77777777" w:rsidR="00D648EE" w:rsidRPr="006414F0" w:rsidRDefault="00D648EE" w:rsidP="00D648EE">
      <w:pPr>
        <w:numPr>
          <w:ilvl w:val="0"/>
          <w:numId w:val="27"/>
        </w:numPr>
        <w:shd w:val="clear" w:color="auto" w:fill="FFFFFF"/>
        <w:spacing w:after="75" w:line="240" w:lineRule="auto"/>
        <w:ind w:left="1320"/>
        <w:textAlignment w:val="baseline"/>
        <w:rPr>
          <w:rFonts w:eastAsia="Times New Roman" w:cs="Arial"/>
          <w:lang w:eastAsia="en-AU"/>
        </w:rPr>
      </w:pPr>
      <w:r w:rsidRPr="006414F0">
        <w:rPr>
          <w:rFonts w:eastAsia="Times New Roman" w:cs="Arial"/>
          <w:lang w:eastAsia="en-AU"/>
        </w:rPr>
        <w:t>understand what good practice looks like, and known risks to quality outcomes that should be avoided or mitigated</w:t>
      </w:r>
    </w:p>
    <w:p w14:paraId="2ADB42CE" w14:textId="77777777" w:rsidR="00D648EE" w:rsidRPr="006414F0" w:rsidRDefault="00D648EE" w:rsidP="00D648EE">
      <w:pPr>
        <w:numPr>
          <w:ilvl w:val="0"/>
          <w:numId w:val="27"/>
        </w:numPr>
        <w:shd w:val="clear" w:color="auto" w:fill="FFFFFF"/>
        <w:spacing w:after="75" w:line="240" w:lineRule="auto"/>
        <w:ind w:left="1320"/>
        <w:textAlignment w:val="baseline"/>
        <w:rPr>
          <w:rFonts w:eastAsia="Times New Roman" w:cs="Arial"/>
          <w:lang w:eastAsia="en-AU"/>
        </w:rPr>
      </w:pPr>
      <w:r w:rsidRPr="006414F0">
        <w:rPr>
          <w:rFonts w:eastAsia="Times New Roman" w:cs="Arial"/>
          <w:lang w:eastAsia="en-AU"/>
        </w:rPr>
        <w:t>reflect on their own operations to ensure a focus on quality outcomes, continuous improvement and ongoing compliance with the Standards.</w:t>
      </w:r>
    </w:p>
    <w:p w14:paraId="389EB1A0" w14:textId="77777777" w:rsidR="00D648EE" w:rsidRPr="004D432F" w:rsidRDefault="00D648EE" w:rsidP="00D648EE">
      <w:pPr>
        <w:shd w:val="clear" w:color="auto" w:fill="FFFFFF"/>
        <w:spacing w:after="0" w:line="240" w:lineRule="auto"/>
        <w:textAlignment w:val="baseline"/>
        <w:rPr>
          <w:rFonts w:eastAsia="Times New Roman" w:cs="Times New Roman"/>
          <w:color w:val="005287"/>
          <w:bdr w:val="none" w:sz="0" w:space="0" w:color="auto" w:frame="1"/>
          <w:lang w:eastAsia="en-AU"/>
        </w:rPr>
      </w:pPr>
      <w:r w:rsidRPr="004D432F">
        <w:rPr>
          <w:rFonts w:eastAsia="Times New Roman" w:cs="Arial"/>
          <w:color w:val="000000"/>
          <w:lang w:eastAsia="en-AU"/>
        </w:rPr>
        <w:fldChar w:fldCharType="begin"/>
      </w:r>
      <w:r w:rsidRPr="004D432F">
        <w:rPr>
          <w:rFonts w:eastAsia="Times New Roman" w:cs="Arial"/>
          <w:color w:val="000000"/>
          <w:lang w:eastAsia="en-AU"/>
        </w:rPr>
        <w:instrText>HYPERLINK "https://www.dewr.gov.au/revisions-standards-registered-training-organisations/resources/outcome-standards-policy-guidance" \o "Policy guidance" \t "_blank"</w:instrText>
      </w:r>
      <w:r w:rsidRPr="004D432F">
        <w:rPr>
          <w:rFonts w:eastAsia="Times New Roman" w:cs="Arial"/>
          <w:color w:val="000000"/>
          <w:lang w:eastAsia="en-AU"/>
        </w:rPr>
      </w:r>
      <w:r w:rsidRPr="004D432F">
        <w:rPr>
          <w:rFonts w:eastAsia="Times New Roman" w:cs="Arial"/>
          <w:color w:val="000000"/>
          <w:lang w:eastAsia="en-AU"/>
        </w:rPr>
        <w:fldChar w:fldCharType="separate"/>
      </w:r>
    </w:p>
    <w:p w14:paraId="3B112A55" w14:textId="77777777" w:rsidR="00D648EE" w:rsidRPr="004D432F" w:rsidRDefault="00D648EE" w:rsidP="00D648EE">
      <w:pPr>
        <w:shd w:val="clear" w:color="auto" w:fill="FFFFFF"/>
        <w:spacing w:before="100" w:beforeAutospacing="1" w:after="100" w:afterAutospacing="1" w:line="240" w:lineRule="auto"/>
        <w:textAlignment w:val="baseline"/>
        <w:outlineLvl w:val="2"/>
        <w:rPr>
          <w:rFonts w:eastAsia="Times New Roman" w:cs="Arial"/>
          <w:bdr w:val="none" w:sz="0" w:space="0" w:color="auto" w:frame="1"/>
          <w:lang w:eastAsia="en-AU"/>
        </w:rPr>
      </w:pPr>
      <w:r w:rsidRPr="004D432F">
        <w:rPr>
          <w:rFonts w:eastAsia="Times New Roman" w:cs="Arial"/>
          <w:color w:val="005287"/>
          <w:u w:val="single"/>
          <w:bdr w:val="none" w:sz="0" w:space="0" w:color="auto" w:frame="1"/>
          <w:lang w:eastAsia="en-AU"/>
        </w:rPr>
        <w:t>Policy guidance</w:t>
      </w:r>
      <w:r>
        <w:rPr>
          <w:rFonts w:eastAsia="Times New Roman" w:cs="Arial"/>
          <w:color w:val="005287"/>
          <w:u w:val="single"/>
          <w:bdr w:val="none" w:sz="0" w:space="0" w:color="auto" w:frame="1"/>
          <w:lang w:eastAsia="en-AU"/>
        </w:rPr>
        <w:t xml:space="preserve"> : </w:t>
      </w:r>
      <w:r w:rsidRPr="004D432F">
        <w:rPr>
          <w:rFonts w:eastAsia="Times New Roman" w:cs="Arial"/>
          <w:bdr w:val="none" w:sz="0" w:space="0" w:color="auto" w:frame="1"/>
          <w:lang w:eastAsia="en-AU"/>
        </w:rPr>
        <w:t>The Department of Employment and Workplace Relations (DEWR) is the custodian of the legislation enacting the 2025 Standards for RTOs. DEWR’s policy guidance describes the policy intent of the Outcome Standards to support a consistent understanding and application of these among training providers.</w:t>
      </w:r>
    </w:p>
    <w:p w14:paraId="1C91C53D" w14:textId="77777777" w:rsidR="00D648EE" w:rsidRPr="004D432F" w:rsidRDefault="00D648EE" w:rsidP="00D648EE">
      <w:pPr>
        <w:shd w:val="clear" w:color="auto" w:fill="FFFFFF"/>
        <w:spacing w:after="0" w:line="240" w:lineRule="auto"/>
        <w:textAlignment w:val="baseline"/>
        <w:rPr>
          <w:rFonts w:eastAsia="Times New Roman" w:cs="Arial"/>
          <w:color w:val="000000"/>
          <w:lang w:eastAsia="en-AU"/>
        </w:rPr>
      </w:pPr>
      <w:r w:rsidRPr="004D432F">
        <w:rPr>
          <w:rFonts w:eastAsia="Times New Roman" w:cs="Arial"/>
          <w:color w:val="000000"/>
          <w:lang w:eastAsia="en-AU"/>
        </w:rPr>
        <w:fldChar w:fldCharType="end"/>
      </w:r>
    </w:p>
    <w:p w14:paraId="1F487E25" w14:textId="77777777" w:rsidR="00D648EE" w:rsidRPr="004D432F" w:rsidRDefault="00D648EE" w:rsidP="00D648EE">
      <w:pPr>
        <w:shd w:val="clear" w:color="auto" w:fill="FFFFFF"/>
        <w:spacing w:after="0" w:line="240" w:lineRule="auto"/>
        <w:textAlignment w:val="baseline"/>
        <w:rPr>
          <w:rFonts w:eastAsia="Times New Roman" w:cs="Times New Roman"/>
          <w:color w:val="005287"/>
          <w:bdr w:val="none" w:sz="0" w:space="0" w:color="auto" w:frame="1"/>
          <w:lang w:eastAsia="en-AU"/>
        </w:rPr>
      </w:pPr>
      <w:r w:rsidRPr="004D432F">
        <w:rPr>
          <w:rFonts w:eastAsia="Times New Roman" w:cs="Arial"/>
          <w:color w:val="000000"/>
          <w:lang w:eastAsia="en-AU"/>
        </w:rPr>
        <w:fldChar w:fldCharType="begin"/>
      </w:r>
      <w:r w:rsidRPr="004D432F">
        <w:rPr>
          <w:rFonts w:eastAsia="Times New Roman" w:cs="Arial"/>
          <w:color w:val="000000"/>
          <w:lang w:eastAsia="en-AU"/>
        </w:rPr>
        <w:instrText>HYPERLINK "https://www.asqa.gov.au/rtos/2025-standards-rtos/practice-guides" \o "Practice Guides"</w:instrText>
      </w:r>
      <w:r w:rsidRPr="004D432F">
        <w:rPr>
          <w:rFonts w:eastAsia="Times New Roman" w:cs="Arial"/>
          <w:color w:val="000000"/>
          <w:lang w:eastAsia="en-AU"/>
        </w:rPr>
      </w:r>
      <w:r w:rsidRPr="004D432F">
        <w:rPr>
          <w:rFonts w:eastAsia="Times New Roman" w:cs="Arial"/>
          <w:color w:val="000000"/>
          <w:lang w:eastAsia="en-AU"/>
        </w:rPr>
        <w:fldChar w:fldCharType="separate"/>
      </w:r>
    </w:p>
    <w:p w14:paraId="3B1C01C5" w14:textId="77777777" w:rsidR="00D648EE" w:rsidRPr="004D432F" w:rsidRDefault="00D648EE" w:rsidP="00D648EE">
      <w:pPr>
        <w:shd w:val="clear" w:color="auto" w:fill="FFFFFF"/>
        <w:spacing w:before="100" w:beforeAutospacing="1" w:after="100" w:afterAutospacing="1" w:line="240" w:lineRule="auto"/>
        <w:textAlignment w:val="baseline"/>
        <w:outlineLvl w:val="2"/>
        <w:rPr>
          <w:rFonts w:eastAsia="Times New Roman" w:cs="Arial"/>
          <w:bdr w:val="none" w:sz="0" w:space="0" w:color="auto" w:frame="1"/>
          <w:lang w:eastAsia="en-AU"/>
        </w:rPr>
      </w:pPr>
      <w:r w:rsidRPr="004D432F">
        <w:rPr>
          <w:rFonts w:eastAsia="Times New Roman" w:cs="Arial"/>
          <w:color w:val="005287"/>
          <w:u w:val="single"/>
          <w:bdr w:val="none" w:sz="0" w:space="0" w:color="auto" w:frame="1"/>
          <w:lang w:eastAsia="en-AU"/>
        </w:rPr>
        <w:t>Practice Guides</w:t>
      </w:r>
      <w:r>
        <w:rPr>
          <w:rFonts w:eastAsia="Times New Roman" w:cs="Arial"/>
          <w:color w:val="005287"/>
          <w:u w:val="single"/>
          <w:bdr w:val="none" w:sz="0" w:space="0" w:color="auto" w:frame="1"/>
          <w:lang w:eastAsia="en-AU"/>
        </w:rPr>
        <w:t xml:space="preserve">: </w:t>
      </w:r>
      <w:r w:rsidRPr="004D432F">
        <w:rPr>
          <w:rFonts w:eastAsia="Times New Roman" w:cs="Arial"/>
          <w:bdr w:val="none" w:sz="0" w:space="0" w:color="auto" w:frame="1"/>
          <w:lang w:eastAsia="en-AU"/>
        </w:rPr>
        <w:t>ASQA, in consultation with key stakeholders has developed Practice Guides for the 2025 Standards for RTOs. These are grouped by focus area or topic and include guidance on:</w:t>
      </w:r>
    </w:p>
    <w:p w14:paraId="3C7CC27A" w14:textId="77777777" w:rsidR="00D648EE" w:rsidRPr="004D432F" w:rsidRDefault="00D648EE" w:rsidP="00D648EE">
      <w:pPr>
        <w:numPr>
          <w:ilvl w:val="0"/>
          <w:numId w:val="28"/>
        </w:numPr>
        <w:shd w:val="clear" w:color="auto" w:fill="FFFFFF"/>
        <w:spacing w:after="75" w:line="240" w:lineRule="auto"/>
        <w:ind w:left="1320"/>
        <w:textAlignment w:val="baseline"/>
        <w:rPr>
          <w:rFonts w:eastAsia="Times New Roman" w:cs="Arial"/>
          <w:bdr w:val="none" w:sz="0" w:space="0" w:color="auto" w:frame="1"/>
          <w:lang w:eastAsia="en-AU"/>
        </w:rPr>
      </w:pPr>
      <w:r w:rsidRPr="004D432F">
        <w:rPr>
          <w:rFonts w:eastAsia="Times New Roman" w:cs="Arial"/>
          <w:bdr w:val="none" w:sz="0" w:space="0" w:color="auto" w:frame="1"/>
          <w:lang w:eastAsia="en-AU"/>
        </w:rPr>
        <w:t>key concepts (with defined terms in bold)</w:t>
      </w:r>
    </w:p>
    <w:p w14:paraId="193D88FB" w14:textId="77777777" w:rsidR="00D648EE" w:rsidRPr="004D432F" w:rsidRDefault="00D648EE" w:rsidP="00D648EE">
      <w:pPr>
        <w:numPr>
          <w:ilvl w:val="0"/>
          <w:numId w:val="28"/>
        </w:numPr>
        <w:shd w:val="clear" w:color="auto" w:fill="FFFFFF"/>
        <w:spacing w:after="75" w:line="240" w:lineRule="auto"/>
        <w:ind w:left="1320"/>
        <w:textAlignment w:val="baseline"/>
        <w:rPr>
          <w:rFonts w:eastAsia="Times New Roman" w:cs="Arial"/>
          <w:bdr w:val="none" w:sz="0" w:space="0" w:color="auto" w:frame="1"/>
          <w:lang w:eastAsia="en-AU"/>
        </w:rPr>
      </w:pPr>
      <w:r w:rsidRPr="004D432F">
        <w:rPr>
          <w:rFonts w:eastAsia="Times New Roman" w:cs="Arial"/>
          <w:bdr w:val="none" w:sz="0" w:space="0" w:color="auto" w:frame="1"/>
          <w:lang w:eastAsia="en-AU"/>
        </w:rPr>
        <w:t>example activities for achieving compliance with each Standard</w:t>
      </w:r>
    </w:p>
    <w:p w14:paraId="68BCC3AC" w14:textId="77777777" w:rsidR="00D648EE" w:rsidRPr="004D432F" w:rsidRDefault="00D648EE" w:rsidP="00D648EE">
      <w:pPr>
        <w:numPr>
          <w:ilvl w:val="0"/>
          <w:numId w:val="28"/>
        </w:numPr>
        <w:shd w:val="clear" w:color="auto" w:fill="FFFFFF"/>
        <w:spacing w:after="75" w:line="240" w:lineRule="auto"/>
        <w:ind w:left="1320"/>
        <w:textAlignment w:val="baseline"/>
        <w:rPr>
          <w:rFonts w:eastAsia="Times New Roman" w:cs="Arial"/>
          <w:bdr w:val="none" w:sz="0" w:space="0" w:color="auto" w:frame="1"/>
          <w:lang w:eastAsia="en-AU"/>
        </w:rPr>
      </w:pPr>
      <w:r w:rsidRPr="004D432F">
        <w:rPr>
          <w:rFonts w:eastAsia="Times New Roman" w:cs="Arial"/>
          <w:bdr w:val="none" w:sz="0" w:space="0" w:color="auto" w:frame="1"/>
          <w:lang w:eastAsia="en-AU"/>
        </w:rPr>
        <w:lastRenderedPageBreak/>
        <w:t>risks to mitigate or avoid</w:t>
      </w:r>
    </w:p>
    <w:p w14:paraId="2CAB8A0F" w14:textId="77777777" w:rsidR="00D648EE" w:rsidRPr="004D432F" w:rsidRDefault="00D648EE" w:rsidP="00D648EE">
      <w:pPr>
        <w:numPr>
          <w:ilvl w:val="0"/>
          <w:numId w:val="28"/>
        </w:numPr>
        <w:shd w:val="clear" w:color="auto" w:fill="FFFFFF"/>
        <w:spacing w:after="75" w:line="240" w:lineRule="auto"/>
        <w:ind w:left="1320"/>
        <w:textAlignment w:val="baseline"/>
        <w:rPr>
          <w:rFonts w:eastAsia="Times New Roman" w:cs="Arial"/>
          <w:bdr w:val="none" w:sz="0" w:space="0" w:color="auto" w:frame="1"/>
          <w:lang w:eastAsia="en-AU"/>
        </w:rPr>
      </w:pPr>
      <w:r w:rsidRPr="004D432F">
        <w:rPr>
          <w:rFonts w:eastAsia="Times New Roman" w:cs="Arial"/>
          <w:bdr w:val="none" w:sz="0" w:space="0" w:color="auto" w:frame="1"/>
          <w:lang w:eastAsia="en-AU"/>
        </w:rPr>
        <w:t>self-assurance questions</w:t>
      </w:r>
    </w:p>
    <w:p w14:paraId="4BDC1C7E" w14:textId="77777777" w:rsidR="00D648EE" w:rsidRPr="004D432F" w:rsidRDefault="00D648EE" w:rsidP="00D648EE">
      <w:pPr>
        <w:shd w:val="clear" w:color="auto" w:fill="FFFFFF"/>
        <w:spacing w:after="0" w:line="240" w:lineRule="auto"/>
        <w:textAlignment w:val="baseline"/>
        <w:rPr>
          <w:rFonts w:eastAsia="Times New Roman" w:cs="Arial"/>
          <w:color w:val="000000"/>
          <w:lang w:eastAsia="en-AU"/>
        </w:rPr>
      </w:pPr>
      <w:r w:rsidRPr="004D432F">
        <w:rPr>
          <w:rFonts w:eastAsia="Times New Roman" w:cs="Arial"/>
          <w:color w:val="000000"/>
          <w:lang w:eastAsia="en-AU"/>
        </w:rPr>
        <w:fldChar w:fldCharType="end"/>
      </w:r>
    </w:p>
    <w:p w14:paraId="563DECB5" w14:textId="77777777" w:rsidR="00D648EE" w:rsidRPr="004D432F" w:rsidRDefault="00D648EE" w:rsidP="00D648EE">
      <w:pPr>
        <w:shd w:val="clear" w:color="auto" w:fill="FFFFFF"/>
        <w:spacing w:before="100" w:beforeAutospacing="1" w:after="100" w:afterAutospacing="1" w:line="240" w:lineRule="auto"/>
        <w:textAlignment w:val="baseline"/>
        <w:outlineLvl w:val="1"/>
        <w:rPr>
          <w:rFonts w:eastAsia="Times New Roman" w:cs="Arial"/>
          <w:b/>
          <w:bCs/>
          <w:color w:val="000000"/>
          <w:lang w:eastAsia="en-AU"/>
        </w:rPr>
      </w:pPr>
      <w:r w:rsidRPr="004D432F">
        <w:rPr>
          <w:rFonts w:eastAsia="Times New Roman" w:cs="Arial"/>
          <w:b/>
          <w:bCs/>
          <w:color w:val="000000"/>
          <w:lang w:eastAsia="en-AU"/>
        </w:rPr>
        <w:t>Transitioning to the 2025 Standards for RTOs</w:t>
      </w:r>
    </w:p>
    <w:p w14:paraId="20AEBAEA" w14:textId="77777777" w:rsidR="00D648EE" w:rsidRPr="004D432F" w:rsidRDefault="00D648EE" w:rsidP="00D648EE">
      <w:pPr>
        <w:shd w:val="clear" w:color="auto" w:fill="FFFFFF"/>
        <w:spacing w:before="100" w:beforeAutospacing="1" w:after="100" w:afterAutospacing="1" w:line="240" w:lineRule="auto"/>
        <w:textAlignment w:val="baseline"/>
        <w:rPr>
          <w:rFonts w:eastAsia="Times New Roman" w:cs="Arial"/>
          <w:lang w:eastAsia="en-AU"/>
        </w:rPr>
      </w:pPr>
      <w:r w:rsidRPr="004D432F">
        <w:rPr>
          <w:rFonts w:eastAsia="Times New Roman" w:cs="Arial"/>
          <w:lang w:eastAsia="en-AU"/>
        </w:rPr>
        <w:t>Providers are required to demonstrate compliance against the Standards in effect at the time a decision is made. If providers are subject to regulatory activity (such as a performance assessment (audit)) against the Standards for RTOs 2015 and it continues after 1 July 2025, providers may be required to submit additional evidence against the revised Standards.</w:t>
      </w:r>
    </w:p>
    <w:p w14:paraId="6A4570B5" w14:textId="77777777" w:rsidR="00D648EE" w:rsidRPr="004D432F" w:rsidRDefault="00D648EE" w:rsidP="00D648EE">
      <w:pPr>
        <w:shd w:val="clear" w:color="auto" w:fill="FFFFFF"/>
        <w:spacing w:before="100" w:beforeAutospacing="1" w:after="100" w:afterAutospacing="1" w:line="240" w:lineRule="auto"/>
        <w:textAlignment w:val="baseline"/>
        <w:rPr>
          <w:rFonts w:eastAsia="Times New Roman" w:cs="Arial"/>
          <w:lang w:eastAsia="en-AU"/>
        </w:rPr>
      </w:pPr>
      <w:r w:rsidRPr="004D432F">
        <w:rPr>
          <w:rFonts w:eastAsia="Times New Roman" w:cs="Arial"/>
          <w:lang w:eastAsia="en-AU"/>
        </w:rPr>
        <w:t>ASQA will communicate with providers directly if they are required to submit additional evidence.</w:t>
      </w:r>
    </w:p>
    <w:p w14:paraId="0501B775" w14:textId="26C7F921" w:rsidR="00D648EE" w:rsidRPr="004D432F" w:rsidRDefault="00D648EE" w:rsidP="00D648EE">
      <w:pPr>
        <w:shd w:val="clear" w:color="auto" w:fill="FFFFFF"/>
        <w:spacing w:before="100" w:beforeAutospacing="1" w:after="100" w:afterAutospacing="1" w:line="240" w:lineRule="auto"/>
        <w:textAlignment w:val="baseline"/>
        <w:rPr>
          <w:rFonts w:eastAsia="Times New Roman" w:cs="Arial"/>
          <w:color w:val="000000"/>
          <w:lang w:eastAsia="en-AU"/>
        </w:rPr>
      </w:pPr>
      <w:r w:rsidRPr="004D432F">
        <w:rPr>
          <w:rFonts w:eastAsia="Times New Roman" w:cs="Arial"/>
          <w:color w:val="000000"/>
          <w:lang w:eastAsia="en-AU"/>
        </w:rPr>
        <w:t>Related links</w:t>
      </w:r>
      <w:r w:rsidR="00826407">
        <w:rPr>
          <w:rFonts w:eastAsia="Times New Roman" w:cs="Arial"/>
          <w:color w:val="000000"/>
          <w:lang w:eastAsia="en-AU"/>
        </w:rPr>
        <w:t>:</w:t>
      </w:r>
    </w:p>
    <w:p w14:paraId="2DE7C5F7" w14:textId="77777777" w:rsidR="00D648EE" w:rsidRPr="004D432F" w:rsidRDefault="00D648EE" w:rsidP="00D648EE">
      <w:pPr>
        <w:numPr>
          <w:ilvl w:val="0"/>
          <w:numId w:val="29"/>
        </w:numPr>
        <w:shd w:val="clear" w:color="auto" w:fill="FFFFFF"/>
        <w:spacing w:after="0" w:line="240" w:lineRule="auto"/>
        <w:textAlignment w:val="baseline"/>
        <w:rPr>
          <w:rFonts w:eastAsia="Times New Roman" w:cs="Arial"/>
          <w:color w:val="565A66"/>
          <w:lang w:eastAsia="en-AU"/>
        </w:rPr>
      </w:pPr>
      <w:hyperlink r:id="rId10" w:tooltip="Revised Standards podcast series" w:history="1">
        <w:r w:rsidRPr="004D432F">
          <w:rPr>
            <w:rFonts w:eastAsia="Times New Roman" w:cs="Arial"/>
            <w:color w:val="005287"/>
            <w:u w:val="single"/>
            <w:bdr w:val="none" w:sz="0" w:space="0" w:color="auto" w:frame="1"/>
            <w:lang w:eastAsia="en-AU"/>
          </w:rPr>
          <w:t>Revised Standards podcast series</w:t>
        </w:r>
      </w:hyperlink>
    </w:p>
    <w:p w14:paraId="2FA272FE" w14:textId="77777777" w:rsidR="00D648EE" w:rsidRPr="004D432F" w:rsidRDefault="00D648EE" w:rsidP="00D648EE">
      <w:pPr>
        <w:numPr>
          <w:ilvl w:val="0"/>
          <w:numId w:val="29"/>
        </w:numPr>
        <w:shd w:val="clear" w:color="auto" w:fill="FFFFFF"/>
        <w:spacing w:after="0" w:line="240" w:lineRule="auto"/>
        <w:textAlignment w:val="baseline"/>
        <w:rPr>
          <w:rFonts w:eastAsia="Times New Roman" w:cs="Arial"/>
          <w:color w:val="565A66"/>
          <w:lang w:eastAsia="en-AU"/>
        </w:rPr>
      </w:pPr>
      <w:hyperlink r:id="rId11" w:tooltip="Frequently asked questions" w:history="1">
        <w:r w:rsidRPr="004D432F">
          <w:rPr>
            <w:rFonts w:eastAsia="Times New Roman" w:cs="Arial"/>
            <w:color w:val="005287"/>
            <w:u w:val="single"/>
            <w:bdr w:val="none" w:sz="0" w:space="0" w:color="auto" w:frame="1"/>
            <w:lang w:eastAsia="en-AU"/>
          </w:rPr>
          <w:t>Frequently asked questions</w:t>
        </w:r>
      </w:hyperlink>
    </w:p>
    <w:p w14:paraId="06224116" w14:textId="77777777" w:rsidR="00D648EE" w:rsidRPr="004D432F" w:rsidRDefault="00D648EE" w:rsidP="00D648EE">
      <w:pPr>
        <w:numPr>
          <w:ilvl w:val="0"/>
          <w:numId w:val="29"/>
        </w:numPr>
        <w:shd w:val="clear" w:color="auto" w:fill="FFFFFF"/>
        <w:spacing w:after="0" w:line="240" w:lineRule="auto"/>
        <w:textAlignment w:val="baseline"/>
        <w:rPr>
          <w:rFonts w:eastAsia="Times New Roman" w:cs="Arial"/>
          <w:color w:val="565A66"/>
          <w:lang w:eastAsia="en-AU"/>
        </w:rPr>
      </w:pPr>
      <w:hyperlink r:id="rId12" w:tooltip="Revised Standards Pilot Guide" w:history="1">
        <w:r w:rsidRPr="004D432F">
          <w:rPr>
            <w:rFonts w:eastAsia="Times New Roman" w:cs="Arial"/>
            <w:color w:val="005287"/>
            <w:u w:val="single"/>
            <w:bdr w:val="none" w:sz="0" w:space="0" w:color="auto" w:frame="1"/>
            <w:lang w:eastAsia="en-AU"/>
          </w:rPr>
          <w:t>Revised Standards Pilot Guide</w:t>
        </w:r>
      </w:hyperlink>
    </w:p>
    <w:p w14:paraId="6B278F0E" w14:textId="77777777" w:rsidR="00D648EE" w:rsidRPr="004D432F" w:rsidRDefault="00D648EE" w:rsidP="00D648EE">
      <w:pPr>
        <w:numPr>
          <w:ilvl w:val="0"/>
          <w:numId w:val="29"/>
        </w:numPr>
        <w:shd w:val="clear" w:color="auto" w:fill="FFFFFF"/>
        <w:spacing w:after="0" w:line="240" w:lineRule="auto"/>
        <w:textAlignment w:val="baseline"/>
        <w:rPr>
          <w:rFonts w:eastAsia="Times New Roman" w:cs="Arial"/>
          <w:color w:val="565A66"/>
          <w:lang w:eastAsia="en-AU"/>
        </w:rPr>
      </w:pPr>
      <w:hyperlink r:id="rId13" w:tooltip="ASQA Revised Standards workshop presentation" w:history="1">
        <w:r w:rsidRPr="004D432F">
          <w:rPr>
            <w:rFonts w:eastAsia="Times New Roman" w:cs="Arial"/>
            <w:color w:val="005287"/>
            <w:u w:val="single"/>
            <w:bdr w:val="none" w:sz="0" w:space="0" w:color="auto" w:frame="1"/>
            <w:lang w:eastAsia="en-AU"/>
          </w:rPr>
          <w:t>ASQA Revised Standards workshop presentation</w:t>
        </w:r>
      </w:hyperlink>
    </w:p>
    <w:p w14:paraId="67A7F06A" w14:textId="77777777" w:rsidR="00D648EE" w:rsidRPr="004D432F" w:rsidRDefault="00D648EE" w:rsidP="00D648EE">
      <w:pPr>
        <w:numPr>
          <w:ilvl w:val="0"/>
          <w:numId w:val="29"/>
        </w:numPr>
        <w:shd w:val="clear" w:color="auto" w:fill="FFFFFF"/>
        <w:spacing w:after="0" w:line="240" w:lineRule="auto"/>
        <w:textAlignment w:val="baseline"/>
        <w:rPr>
          <w:rFonts w:eastAsia="Times New Roman" w:cs="Arial"/>
          <w:color w:val="565A66"/>
          <w:lang w:eastAsia="en-AU"/>
        </w:rPr>
      </w:pPr>
      <w:hyperlink r:id="rId14" w:tooltip="Users' Guide to the Standards for RTOs 2015 (superseded - for reference only)" w:history="1">
        <w:r w:rsidRPr="004D432F">
          <w:rPr>
            <w:rFonts w:eastAsia="Times New Roman" w:cs="Arial"/>
            <w:color w:val="005287"/>
            <w:u w:val="single"/>
            <w:bdr w:val="none" w:sz="0" w:space="0" w:color="auto" w:frame="1"/>
            <w:lang w:eastAsia="en-AU"/>
          </w:rPr>
          <w:t>Users' Guide to the Standards for RTOs 2015 (superseded - for reference only)</w:t>
        </w:r>
      </w:hyperlink>
    </w:p>
    <w:p w14:paraId="13B01EA4" w14:textId="5828FC97" w:rsidR="005C6AAB" w:rsidRPr="005C6AAB" w:rsidRDefault="005C6AAB" w:rsidP="00D648EE">
      <w:pPr>
        <w:spacing w:before="100" w:beforeAutospacing="1" w:after="100" w:afterAutospacing="1" w:line="240" w:lineRule="auto"/>
        <w:rPr>
          <w:rFonts w:eastAsia="Times New Roman" w:cs="Times New Roman"/>
          <w:lang w:eastAsia="en-AU"/>
        </w:rPr>
      </w:pPr>
    </w:p>
    <w:sectPr w:rsidR="005C6AAB" w:rsidRPr="005C6AAB" w:rsidSect="00B9739F">
      <w:headerReference w:type="default" r:id="rId15"/>
      <w:footerReference w:type="default" r:id="rId16"/>
      <w:headerReference w:type="first" r:id="rId17"/>
      <w:pgSz w:w="11906" w:h="16838"/>
      <w:pgMar w:top="1440" w:right="1440" w:bottom="1134" w:left="1440" w:header="284"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F47C69" w14:textId="77777777" w:rsidR="00946D73" w:rsidRDefault="00946D73" w:rsidP="00653BC0">
      <w:pPr>
        <w:spacing w:after="0" w:line="240" w:lineRule="auto"/>
      </w:pPr>
      <w:r>
        <w:separator/>
      </w:r>
    </w:p>
  </w:endnote>
  <w:endnote w:type="continuationSeparator" w:id="0">
    <w:p w14:paraId="7AE8D30C" w14:textId="77777777" w:rsidR="00946D73" w:rsidRDefault="00946D73" w:rsidP="00653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1128796"/>
      <w:docPartObj>
        <w:docPartGallery w:val="Page Numbers (Bottom of Page)"/>
        <w:docPartUnique/>
      </w:docPartObj>
    </w:sdtPr>
    <w:sdtEndPr>
      <w:rPr>
        <w:noProof/>
      </w:rPr>
    </w:sdtEndPr>
    <w:sdtContent>
      <w:p w14:paraId="486E6DCD" w14:textId="11BA49EE" w:rsidR="003F2FFD" w:rsidRDefault="003F2FF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B8CF34" w14:textId="77777777" w:rsidR="003F2FFD" w:rsidRDefault="003F2F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FD9B35" w14:textId="77777777" w:rsidR="00946D73" w:rsidRDefault="00946D73" w:rsidP="00653BC0">
      <w:pPr>
        <w:spacing w:after="0" w:line="240" w:lineRule="auto"/>
      </w:pPr>
      <w:r>
        <w:separator/>
      </w:r>
    </w:p>
  </w:footnote>
  <w:footnote w:type="continuationSeparator" w:id="0">
    <w:p w14:paraId="0270B1DD" w14:textId="77777777" w:rsidR="00946D73" w:rsidRDefault="00946D73" w:rsidP="00653B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55A6C" w14:textId="3522E611" w:rsidR="00653BC0" w:rsidRDefault="00653BC0" w:rsidP="00653BC0">
    <w:pPr>
      <w:pStyle w:val="Header"/>
      <w:jc w:val="right"/>
    </w:pPr>
    <w:r>
      <w:rPr>
        <w:noProof/>
      </w:rPr>
      <w:drawing>
        <wp:inline distT="0" distB="0" distL="0" distR="0" wp14:anchorId="16E0F8AA" wp14:editId="359C918C">
          <wp:extent cx="2012287" cy="685698"/>
          <wp:effectExtent l="0" t="0" r="7620" b="635"/>
          <wp:docPr id="2148266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1466" cy="699048"/>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AE3A5" w14:textId="09356D5E" w:rsidR="00543FB7" w:rsidRDefault="00543FB7" w:rsidP="00543FB7">
    <w:pPr>
      <w:pStyle w:val="Header"/>
      <w:jc w:val="right"/>
    </w:pPr>
    <w:r>
      <w:rPr>
        <w:noProof/>
      </w:rPr>
      <w:drawing>
        <wp:inline distT="0" distB="0" distL="0" distR="0" wp14:anchorId="61B15596" wp14:editId="6B2D3C4C">
          <wp:extent cx="2012287" cy="685698"/>
          <wp:effectExtent l="0" t="0" r="7620" b="635"/>
          <wp:docPr id="17097676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1466" cy="69904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E484E"/>
    <w:multiLevelType w:val="multilevel"/>
    <w:tmpl w:val="2AF41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3B76A0"/>
    <w:multiLevelType w:val="multilevel"/>
    <w:tmpl w:val="73F84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316194"/>
    <w:multiLevelType w:val="multilevel"/>
    <w:tmpl w:val="72AA7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7760F3"/>
    <w:multiLevelType w:val="multilevel"/>
    <w:tmpl w:val="4CF83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AB2B2A"/>
    <w:multiLevelType w:val="multilevel"/>
    <w:tmpl w:val="5F7EF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CE493A"/>
    <w:multiLevelType w:val="multilevel"/>
    <w:tmpl w:val="EBF6C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E62B66"/>
    <w:multiLevelType w:val="multilevel"/>
    <w:tmpl w:val="3800A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37520F"/>
    <w:multiLevelType w:val="multilevel"/>
    <w:tmpl w:val="ABE4B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E5280C"/>
    <w:multiLevelType w:val="multilevel"/>
    <w:tmpl w:val="218C4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1C57B8"/>
    <w:multiLevelType w:val="multilevel"/>
    <w:tmpl w:val="D6BED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1D641F"/>
    <w:multiLevelType w:val="multilevel"/>
    <w:tmpl w:val="78443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D85AFE"/>
    <w:multiLevelType w:val="multilevel"/>
    <w:tmpl w:val="219E3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E5708F"/>
    <w:multiLevelType w:val="hybridMultilevel"/>
    <w:tmpl w:val="78583978"/>
    <w:lvl w:ilvl="0" w:tplc="714CCE9C">
      <w:start w:val="1"/>
      <w:numFmt w:val="decimal"/>
      <w:lvlText w:val="%1."/>
      <w:lvlJc w:val="left"/>
      <w:pPr>
        <w:ind w:left="720" w:hanging="360"/>
      </w:pPr>
      <w:rPr>
        <w:rFonts w:hint="default"/>
        <w:b/>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419E0795"/>
    <w:multiLevelType w:val="hybridMultilevel"/>
    <w:tmpl w:val="1B0CE4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4523688"/>
    <w:multiLevelType w:val="hybridMultilevel"/>
    <w:tmpl w:val="9C4EFB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48F52C0"/>
    <w:multiLevelType w:val="multilevel"/>
    <w:tmpl w:val="AF2CB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68C35FB"/>
    <w:multiLevelType w:val="multilevel"/>
    <w:tmpl w:val="3A229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0E2671"/>
    <w:multiLevelType w:val="multilevel"/>
    <w:tmpl w:val="F4842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105D9D"/>
    <w:multiLevelType w:val="multilevel"/>
    <w:tmpl w:val="5A3C1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5667F2"/>
    <w:multiLevelType w:val="multilevel"/>
    <w:tmpl w:val="0E669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6D0C30"/>
    <w:multiLevelType w:val="multilevel"/>
    <w:tmpl w:val="938E4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E3360A"/>
    <w:multiLevelType w:val="multilevel"/>
    <w:tmpl w:val="B0DC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F5305B"/>
    <w:multiLevelType w:val="multilevel"/>
    <w:tmpl w:val="A854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B50917"/>
    <w:multiLevelType w:val="multilevel"/>
    <w:tmpl w:val="DCF08D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BA31B56"/>
    <w:multiLevelType w:val="hybridMultilevel"/>
    <w:tmpl w:val="2C16B6C4"/>
    <w:lvl w:ilvl="0" w:tplc="714CCE9C">
      <w:start w:val="1"/>
      <w:numFmt w:val="decimal"/>
      <w:lvlText w:val="%1."/>
      <w:lvlJc w:val="left"/>
      <w:pPr>
        <w:ind w:left="720" w:hanging="360"/>
      </w:pPr>
      <w:rPr>
        <w:rFonts w:hint="default"/>
        <w:b/>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F014361"/>
    <w:multiLevelType w:val="multilevel"/>
    <w:tmpl w:val="39165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65536C"/>
    <w:multiLevelType w:val="hybridMultilevel"/>
    <w:tmpl w:val="AD6EFD40"/>
    <w:lvl w:ilvl="0" w:tplc="714CCE9C">
      <w:start w:val="1"/>
      <w:numFmt w:val="decimal"/>
      <w:lvlText w:val="%1."/>
      <w:lvlJc w:val="left"/>
      <w:pPr>
        <w:ind w:left="720" w:hanging="360"/>
      </w:pPr>
      <w:rPr>
        <w:rFonts w:hint="default"/>
        <w:b/>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297610C"/>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E0720B8"/>
    <w:multiLevelType w:val="multilevel"/>
    <w:tmpl w:val="AFE0C7A0"/>
    <w:lvl w:ilvl="0">
      <w:start w:val="1"/>
      <w:numFmt w:val="decimal"/>
      <w:lvlText w:val="%1)"/>
      <w:lvlJc w:val="left"/>
      <w:pPr>
        <w:ind w:left="360" w:hanging="360"/>
      </w:pPr>
    </w:lvl>
    <w:lvl w:ilvl="1">
      <w:start w:val="1"/>
      <w:numFmt w:val="lowerLetter"/>
      <w:lvlText w:val="%2)"/>
      <w:lvlJc w:val="left"/>
      <w:pPr>
        <w:ind w:left="720" w:hanging="360"/>
      </w:pPr>
      <w:rPr>
        <w:rFonts w:hint="default"/>
        <w:b w:val="0"/>
        <w:bCs w:val="0"/>
        <w:sz w:val="2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889729783">
    <w:abstractNumId w:val="16"/>
  </w:num>
  <w:num w:numId="2" w16cid:durableId="1911233432">
    <w:abstractNumId w:val="14"/>
  </w:num>
  <w:num w:numId="3" w16cid:durableId="730494709">
    <w:abstractNumId w:val="24"/>
  </w:num>
  <w:num w:numId="4" w16cid:durableId="1701273335">
    <w:abstractNumId w:val="28"/>
  </w:num>
  <w:num w:numId="5" w16cid:durableId="1919513699">
    <w:abstractNumId w:val="17"/>
  </w:num>
  <w:num w:numId="6" w16cid:durableId="865026569">
    <w:abstractNumId w:val="19"/>
  </w:num>
  <w:num w:numId="7" w16cid:durableId="1181433343">
    <w:abstractNumId w:val="2"/>
  </w:num>
  <w:num w:numId="8" w16cid:durableId="2063476129">
    <w:abstractNumId w:val="8"/>
  </w:num>
  <w:num w:numId="9" w16cid:durableId="1157381129">
    <w:abstractNumId w:val="11"/>
  </w:num>
  <w:num w:numId="10" w16cid:durableId="1311447868">
    <w:abstractNumId w:val="21"/>
  </w:num>
  <w:num w:numId="11" w16cid:durableId="2000646405">
    <w:abstractNumId w:val="23"/>
  </w:num>
  <w:num w:numId="12" w16cid:durableId="1106735709">
    <w:abstractNumId w:val="4"/>
  </w:num>
  <w:num w:numId="13" w16cid:durableId="115872293">
    <w:abstractNumId w:val="12"/>
  </w:num>
  <w:num w:numId="14" w16cid:durableId="2062056282">
    <w:abstractNumId w:val="26"/>
  </w:num>
  <w:num w:numId="15" w16cid:durableId="455295124">
    <w:abstractNumId w:val="13"/>
  </w:num>
  <w:num w:numId="16" w16cid:durableId="1783302537">
    <w:abstractNumId w:val="27"/>
  </w:num>
  <w:num w:numId="17" w16cid:durableId="2005086722">
    <w:abstractNumId w:val="1"/>
  </w:num>
  <w:num w:numId="18" w16cid:durableId="561990494">
    <w:abstractNumId w:val="9"/>
  </w:num>
  <w:num w:numId="19" w16cid:durableId="2051102664">
    <w:abstractNumId w:val="6"/>
  </w:num>
  <w:num w:numId="20" w16cid:durableId="183372671">
    <w:abstractNumId w:val="25"/>
  </w:num>
  <w:num w:numId="21" w16cid:durableId="430590892">
    <w:abstractNumId w:val="10"/>
  </w:num>
  <w:num w:numId="22" w16cid:durableId="1944146185">
    <w:abstractNumId w:val="18"/>
  </w:num>
  <w:num w:numId="23" w16cid:durableId="560747948">
    <w:abstractNumId w:val="3"/>
  </w:num>
  <w:num w:numId="24" w16cid:durableId="110709250">
    <w:abstractNumId w:val="20"/>
  </w:num>
  <w:num w:numId="25" w16cid:durableId="211237032">
    <w:abstractNumId w:val="7"/>
  </w:num>
  <w:num w:numId="26" w16cid:durableId="1559517518">
    <w:abstractNumId w:val="0"/>
  </w:num>
  <w:num w:numId="27" w16cid:durableId="854465132">
    <w:abstractNumId w:val="15"/>
  </w:num>
  <w:num w:numId="28" w16cid:durableId="1838766105">
    <w:abstractNumId w:val="5"/>
  </w:num>
  <w:num w:numId="29" w16cid:durableId="893664056">
    <w:abstractNumId w:val="2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1FB"/>
    <w:rsid w:val="000161CF"/>
    <w:rsid w:val="000176DC"/>
    <w:rsid w:val="0003449E"/>
    <w:rsid w:val="00035E6C"/>
    <w:rsid w:val="00052E36"/>
    <w:rsid w:val="00065049"/>
    <w:rsid w:val="0008419E"/>
    <w:rsid w:val="0009077A"/>
    <w:rsid w:val="00093410"/>
    <w:rsid w:val="000D1E3E"/>
    <w:rsid w:val="000E0259"/>
    <w:rsid w:val="00112234"/>
    <w:rsid w:val="00146AB2"/>
    <w:rsid w:val="001511FB"/>
    <w:rsid w:val="00155DAE"/>
    <w:rsid w:val="001767D5"/>
    <w:rsid w:val="001B1311"/>
    <w:rsid w:val="001C53F5"/>
    <w:rsid w:val="001E34E0"/>
    <w:rsid w:val="00205DD7"/>
    <w:rsid w:val="002168C1"/>
    <w:rsid w:val="0021717B"/>
    <w:rsid w:val="002242D8"/>
    <w:rsid w:val="00266D10"/>
    <w:rsid w:val="00275C5F"/>
    <w:rsid w:val="0028743D"/>
    <w:rsid w:val="002A0427"/>
    <w:rsid w:val="002A1461"/>
    <w:rsid w:val="002A2BE4"/>
    <w:rsid w:val="002B166A"/>
    <w:rsid w:val="002E73D9"/>
    <w:rsid w:val="002F225B"/>
    <w:rsid w:val="00310AB3"/>
    <w:rsid w:val="00316A08"/>
    <w:rsid w:val="00335F13"/>
    <w:rsid w:val="0036259E"/>
    <w:rsid w:val="003702E6"/>
    <w:rsid w:val="003819A4"/>
    <w:rsid w:val="003911BB"/>
    <w:rsid w:val="003A5F06"/>
    <w:rsid w:val="003F2FFD"/>
    <w:rsid w:val="004062E7"/>
    <w:rsid w:val="00430971"/>
    <w:rsid w:val="00447182"/>
    <w:rsid w:val="00447253"/>
    <w:rsid w:val="0045275A"/>
    <w:rsid w:val="00454E0A"/>
    <w:rsid w:val="00457DC4"/>
    <w:rsid w:val="00460B05"/>
    <w:rsid w:val="00464081"/>
    <w:rsid w:val="0047643D"/>
    <w:rsid w:val="0048468F"/>
    <w:rsid w:val="004D432F"/>
    <w:rsid w:val="004E3BF3"/>
    <w:rsid w:val="00510D57"/>
    <w:rsid w:val="00510EF8"/>
    <w:rsid w:val="005140BD"/>
    <w:rsid w:val="00543FB7"/>
    <w:rsid w:val="00561477"/>
    <w:rsid w:val="00571EB7"/>
    <w:rsid w:val="0058100D"/>
    <w:rsid w:val="005B3D51"/>
    <w:rsid w:val="005B762B"/>
    <w:rsid w:val="005C6AAB"/>
    <w:rsid w:val="005E4245"/>
    <w:rsid w:val="005E573E"/>
    <w:rsid w:val="006211B2"/>
    <w:rsid w:val="00623D8A"/>
    <w:rsid w:val="00625A11"/>
    <w:rsid w:val="0064084E"/>
    <w:rsid w:val="006414F0"/>
    <w:rsid w:val="0064204C"/>
    <w:rsid w:val="00645D27"/>
    <w:rsid w:val="006528AA"/>
    <w:rsid w:val="00653BC0"/>
    <w:rsid w:val="00661120"/>
    <w:rsid w:val="006840C9"/>
    <w:rsid w:val="006B38CF"/>
    <w:rsid w:val="006C3A84"/>
    <w:rsid w:val="006C3B5E"/>
    <w:rsid w:val="006C68A2"/>
    <w:rsid w:val="006E0E0B"/>
    <w:rsid w:val="006F028F"/>
    <w:rsid w:val="006F12A5"/>
    <w:rsid w:val="00734683"/>
    <w:rsid w:val="00737A81"/>
    <w:rsid w:val="00757B9A"/>
    <w:rsid w:val="00757D49"/>
    <w:rsid w:val="007B1791"/>
    <w:rsid w:val="007B5CC2"/>
    <w:rsid w:val="007B613A"/>
    <w:rsid w:val="007C394E"/>
    <w:rsid w:val="007C5EEB"/>
    <w:rsid w:val="007F71F8"/>
    <w:rsid w:val="00814D31"/>
    <w:rsid w:val="00820A5D"/>
    <w:rsid w:val="00826407"/>
    <w:rsid w:val="008576B1"/>
    <w:rsid w:val="008724EA"/>
    <w:rsid w:val="00875651"/>
    <w:rsid w:val="0089180B"/>
    <w:rsid w:val="008A0A34"/>
    <w:rsid w:val="008A40CC"/>
    <w:rsid w:val="008A7EB9"/>
    <w:rsid w:val="008E0390"/>
    <w:rsid w:val="0090118D"/>
    <w:rsid w:val="00911FB1"/>
    <w:rsid w:val="00914013"/>
    <w:rsid w:val="00920FEE"/>
    <w:rsid w:val="0093340D"/>
    <w:rsid w:val="0094102F"/>
    <w:rsid w:val="00942121"/>
    <w:rsid w:val="00946D73"/>
    <w:rsid w:val="00964DC8"/>
    <w:rsid w:val="009669EC"/>
    <w:rsid w:val="009775C3"/>
    <w:rsid w:val="00980D6A"/>
    <w:rsid w:val="00981460"/>
    <w:rsid w:val="009B20E6"/>
    <w:rsid w:val="009C54C8"/>
    <w:rsid w:val="009D4F0A"/>
    <w:rsid w:val="009E5286"/>
    <w:rsid w:val="00A0352D"/>
    <w:rsid w:val="00A05EBF"/>
    <w:rsid w:val="00A138C5"/>
    <w:rsid w:val="00A574F3"/>
    <w:rsid w:val="00A72329"/>
    <w:rsid w:val="00A964A2"/>
    <w:rsid w:val="00A97510"/>
    <w:rsid w:val="00AA3DAD"/>
    <w:rsid w:val="00AD3C18"/>
    <w:rsid w:val="00B375B1"/>
    <w:rsid w:val="00B822E2"/>
    <w:rsid w:val="00B823AD"/>
    <w:rsid w:val="00B9739F"/>
    <w:rsid w:val="00BB13A9"/>
    <w:rsid w:val="00BD1362"/>
    <w:rsid w:val="00BD5515"/>
    <w:rsid w:val="00BD569D"/>
    <w:rsid w:val="00BD6505"/>
    <w:rsid w:val="00BE27D3"/>
    <w:rsid w:val="00BE46FB"/>
    <w:rsid w:val="00BE5AD2"/>
    <w:rsid w:val="00C00A0A"/>
    <w:rsid w:val="00C32234"/>
    <w:rsid w:val="00C33531"/>
    <w:rsid w:val="00C61F3E"/>
    <w:rsid w:val="00C83C15"/>
    <w:rsid w:val="00CB021D"/>
    <w:rsid w:val="00CB7F24"/>
    <w:rsid w:val="00CD6825"/>
    <w:rsid w:val="00CE110C"/>
    <w:rsid w:val="00CE5E19"/>
    <w:rsid w:val="00CF5E8F"/>
    <w:rsid w:val="00D06223"/>
    <w:rsid w:val="00D06E0B"/>
    <w:rsid w:val="00D55478"/>
    <w:rsid w:val="00D648EE"/>
    <w:rsid w:val="00D84932"/>
    <w:rsid w:val="00DB5089"/>
    <w:rsid w:val="00DD0C56"/>
    <w:rsid w:val="00DE2DAA"/>
    <w:rsid w:val="00DE4FD3"/>
    <w:rsid w:val="00DF62CA"/>
    <w:rsid w:val="00E11488"/>
    <w:rsid w:val="00E21FC3"/>
    <w:rsid w:val="00E25684"/>
    <w:rsid w:val="00E33B73"/>
    <w:rsid w:val="00E556D5"/>
    <w:rsid w:val="00E93855"/>
    <w:rsid w:val="00EB67D4"/>
    <w:rsid w:val="00ED7FC0"/>
    <w:rsid w:val="00EF0C3B"/>
    <w:rsid w:val="00F06ED3"/>
    <w:rsid w:val="00F3270E"/>
    <w:rsid w:val="00F4207A"/>
    <w:rsid w:val="00F86266"/>
    <w:rsid w:val="00FB78B2"/>
    <w:rsid w:val="00FD0B16"/>
    <w:rsid w:val="00FF73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ED9E8B"/>
  <w15:chartTrackingRefBased/>
  <w15:docId w15:val="{4BC7F724-3E4E-4F09-A38A-2E8D8E5AE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D57"/>
  </w:style>
  <w:style w:type="paragraph" w:styleId="Heading1">
    <w:name w:val="heading 1"/>
    <w:basedOn w:val="Normal"/>
    <w:next w:val="Normal"/>
    <w:link w:val="Heading1Char"/>
    <w:uiPriority w:val="9"/>
    <w:qFormat/>
    <w:rsid w:val="001511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11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11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11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11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11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1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1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1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1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11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11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11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11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11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1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1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1FB"/>
    <w:rPr>
      <w:rFonts w:eastAsiaTheme="majorEastAsia" w:cstheme="majorBidi"/>
      <w:color w:val="272727" w:themeColor="text1" w:themeTint="D8"/>
    </w:rPr>
  </w:style>
  <w:style w:type="paragraph" w:styleId="Title">
    <w:name w:val="Title"/>
    <w:basedOn w:val="Normal"/>
    <w:next w:val="Normal"/>
    <w:link w:val="TitleChar"/>
    <w:uiPriority w:val="10"/>
    <w:qFormat/>
    <w:rsid w:val="001511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1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1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1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1FB"/>
    <w:pPr>
      <w:spacing w:before="160"/>
      <w:jc w:val="center"/>
    </w:pPr>
    <w:rPr>
      <w:i/>
      <w:iCs/>
      <w:color w:val="404040" w:themeColor="text1" w:themeTint="BF"/>
    </w:rPr>
  </w:style>
  <w:style w:type="character" w:customStyle="1" w:styleId="QuoteChar">
    <w:name w:val="Quote Char"/>
    <w:basedOn w:val="DefaultParagraphFont"/>
    <w:link w:val="Quote"/>
    <w:uiPriority w:val="29"/>
    <w:rsid w:val="001511FB"/>
    <w:rPr>
      <w:i/>
      <w:iCs/>
      <w:color w:val="404040" w:themeColor="text1" w:themeTint="BF"/>
    </w:rPr>
  </w:style>
  <w:style w:type="paragraph" w:styleId="ListParagraph">
    <w:name w:val="List Paragraph"/>
    <w:basedOn w:val="Normal"/>
    <w:uiPriority w:val="34"/>
    <w:qFormat/>
    <w:rsid w:val="001511FB"/>
    <w:pPr>
      <w:ind w:left="720"/>
      <w:contextualSpacing/>
    </w:pPr>
  </w:style>
  <w:style w:type="character" w:styleId="IntenseEmphasis">
    <w:name w:val="Intense Emphasis"/>
    <w:basedOn w:val="DefaultParagraphFont"/>
    <w:uiPriority w:val="21"/>
    <w:qFormat/>
    <w:rsid w:val="001511FB"/>
    <w:rPr>
      <w:i/>
      <w:iCs/>
      <w:color w:val="0F4761" w:themeColor="accent1" w:themeShade="BF"/>
    </w:rPr>
  </w:style>
  <w:style w:type="paragraph" w:styleId="IntenseQuote">
    <w:name w:val="Intense Quote"/>
    <w:basedOn w:val="Normal"/>
    <w:next w:val="Normal"/>
    <w:link w:val="IntenseQuoteChar"/>
    <w:uiPriority w:val="30"/>
    <w:qFormat/>
    <w:rsid w:val="001511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11FB"/>
    <w:rPr>
      <w:i/>
      <w:iCs/>
      <w:color w:val="0F4761" w:themeColor="accent1" w:themeShade="BF"/>
    </w:rPr>
  </w:style>
  <w:style w:type="character" w:styleId="IntenseReference">
    <w:name w:val="Intense Reference"/>
    <w:basedOn w:val="DefaultParagraphFont"/>
    <w:uiPriority w:val="32"/>
    <w:qFormat/>
    <w:rsid w:val="001511FB"/>
    <w:rPr>
      <w:b/>
      <w:bCs/>
      <w:smallCaps/>
      <w:color w:val="0F4761" w:themeColor="accent1" w:themeShade="BF"/>
      <w:spacing w:val="5"/>
    </w:rPr>
  </w:style>
  <w:style w:type="paragraph" w:styleId="NormalWeb">
    <w:name w:val="Normal (Web)"/>
    <w:basedOn w:val="Normal"/>
    <w:uiPriority w:val="99"/>
    <w:semiHidden/>
    <w:unhideWhenUsed/>
    <w:rsid w:val="00146AB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3819A4"/>
    <w:rPr>
      <w:color w:val="467886" w:themeColor="hyperlink"/>
      <w:u w:val="single"/>
    </w:rPr>
  </w:style>
  <w:style w:type="character" w:styleId="UnresolvedMention">
    <w:name w:val="Unresolved Mention"/>
    <w:basedOn w:val="DefaultParagraphFont"/>
    <w:uiPriority w:val="99"/>
    <w:semiHidden/>
    <w:unhideWhenUsed/>
    <w:rsid w:val="003819A4"/>
    <w:rPr>
      <w:color w:val="605E5C"/>
      <w:shd w:val="clear" w:color="auto" w:fill="E1DFDD"/>
    </w:rPr>
  </w:style>
  <w:style w:type="paragraph" w:styleId="Header">
    <w:name w:val="header"/>
    <w:basedOn w:val="Normal"/>
    <w:link w:val="HeaderChar"/>
    <w:uiPriority w:val="99"/>
    <w:unhideWhenUsed/>
    <w:rsid w:val="00653B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3BC0"/>
  </w:style>
  <w:style w:type="paragraph" w:styleId="Footer">
    <w:name w:val="footer"/>
    <w:basedOn w:val="Normal"/>
    <w:link w:val="FooterChar"/>
    <w:uiPriority w:val="99"/>
    <w:unhideWhenUsed/>
    <w:rsid w:val="00653B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3BC0"/>
  </w:style>
  <w:style w:type="paragraph" w:styleId="NoSpacing">
    <w:name w:val="No Spacing"/>
    <w:uiPriority w:val="1"/>
    <w:qFormat/>
    <w:rsid w:val="00035E6C"/>
    <w:pPr>
      <w:spacing w:after="0" w:line="240" w:lineRule="auto"/>
    </w:pPr>
  </w:style>
  <w:style w:type="table" w:styleId="TableGrid">
    <w:name w:val="Table Grid"/>
    <w:basedOn w:val="TableNormal"/>
    <w:uiPriority w:val="39"/>
    <w:rsid w:val="00964D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28643">
      <w:bodyDiv w:val="1"/>
      <w:marLeft w:val="0"/>
      <w:marRight w:val="0"/>
      <w:marTop w:val="0"/>
      <w:marBottom w:val="0"/>
      <w:divBdr>
        <w:top w:val="none" w:sz="0" w:space="0" w:color="auto"/>
        <w:left w:val="none" w:sz="0" w:space="0" w:color="auto"/>
        <w:bottom w:val="none" w:sz="0" w:space="0" w:color="auto"/>
        <w:right w:val="none" w:sz="0" w:space="0" w:color="auto"/>
      </w:divBdr>
    </w:div>
    <w:div w:id="293680159">
      <w:bodyDiv w:val="1"/>
      <w:marLeft w:val="0"/>
      <w:marRight w:val="0"/>
      <w:marTop w:val="0"/>
      <w:marBottom w:val="0"/>
      <w:divBdr>
        <w:top w:val="none" w:sz="0" w:space="0" w:color="auto"/>
        <w:left w:val="none" w:sz="0" w:space="0" w:color="auto"/>
        <w:bottom w:val="none" w:sz="0" w:space="0" w:color="auto"/>
        <w:right w:val="none" w:sz="0" w:space="0" w:color="auto"/>
      </w:divBdr>
    </w:div>
    <w:div w:id="342703262">
      <w:bodyDiv w:val="1"/>
      <w:marLeft w:val="0"/>
      <w:marRight w:val="0"/>
      <w:marTop w:val="0"/>
      <w:marBottom w:val="0"/>
      <w:divBdr>
        <w:top w:val="none" w:sz="0" w:space="0" w:color="auto"/>
        <w:left w:val="none" w:sz="0" w:space="0" w:color="auto"/>
        <w:bottom w:val="none" w:sz="0" w:space="0" w:color="auto"/>
        <w:right w:val="none" w:sz="0" w:space="0" w:color="auto"/>
      </w:divBdr>
    </w:div>
    <w:div w:id="364983207">
      <w:bodyDiv w:val="1"/>
      <w:marLeft w:val="0"/>
      <w:marRight w:val="0"/>
      <w:marTop w:val="0"/>
      <w:marBottom w:val="0"/>
      <w:divBdr>
        <w:top w:val="none" w:sz="0" w:space="0" w:color="auto"/>
        <w:left w:val="none" w:sz="0" w:space="0" w:color="auto"/>
        <w:bottom w:val="none" w:sz="0" w:space="0" w:color="auto"/>
        <w:right w:val="none" w:sz="0" w:space="0" w:color="auto"/>
      </w:divBdr>
    </w:div>
    <w:div w:id="645163244">
      <w:bodyDiv w:val="1"/>
      <w:marLeft w:val="0"/>
      <w:marRight w:val="0"/>
      <w:marTop w:val="0"/>
      <w:marBottom w:val="0"/>
      <w:divBdr>
        <w:top w:val="none" w:sz="0" w:space="0" w:color="auto"/>
        <w:left w:val="none" w:sz="0" w:space="0" w:color="auto"/>
        <w:bottom w:val="none" w:sz="0" w:space="0" w:color="auto"/>
        <w:right w:val="none" w:sz="0" w:space="0" w:color="auto"/>
      </w:divBdr>
    </w:div>
    <w:div w:id="723598428">
      <w:bodyDiv w:val="1"/>
      <w:marLeft w:val="0"/>
      <w:marRight w:val="0"/>
      <w:marTop w:val="0"/>
      <w:marBottom w:val="0"/>
      <w:divBdr>
        <w:top w:val="none" w:sz="0" w:space="0" w:color="auto"/>
        <w:left w:val="none" w:sz="0" w:space="0" w:color="auto"/>
        <w:bottom w:val="none" w:sz="0" w:space="0" w:color="auto"/>
        <w:right w:val="none" w:sz="0" w:space="0" w:color="auto"/>
      </w:divBdr>
    </w:div>
    <w:div w:id="951596270">
      <w:bodyDiv w:val="1"/>
      <w:marLeft w:val="0"/>
      <w:marRight w:val="0"/>
      <w:marTop w:val="0"/>
      <w:marBottom w:val="0"/>
      <w:divBdr>
        <w:top w:val="none" w:sz="0" w:space="0" w:color="auto"/>
        <w:left w:val="none" w:sz="0" w:space="0" w:color="auto"/>
        <w:bottom w:val="none" w:sz="0" w:space="0" w:color="auto"/>
        <w:right w:val="none" w:sz="0" w:space="0" w:color="auto"/>
      </w:divBdr>
    </w:div>
    <w:div w:id="980033978">
      <w:bodyDiv w:val="1"/>
      <w:marLeft w:val="0"/>
      <w:marRight w:val="0"/>
      <w:marTop w:val="0"/>
      <w:marBottom w:val="0"/>
      <w:divBdr>
        <w:top w:val="none" w:sz="0" w:space="0" w:color="auto"/>
        <w:left w:val="none" w:sz="0" w:space="0" w:color="auto"/>
        <w:bottom w:val="none" w:sz="0" w:space="0" w:color="auto"/>
        <w:right w:val="none" w:sz="0" w:space="0" w:color="auto"/>
      </w:divBdr>
    </w:div>
    <w:div w:id="1222711373">
      <w:bodyDiv w:val="1"/>
      <w:marLeft w:val="0"/>
      <w:marRight w:val="0"/>
      <w:marTop w:val="0"/>
      <w:marBottom w:val="0"/>
      <w:divBdr>
        <w:top w:val="none" w:sz="0" w:space="0" w:color="auto"/>
        <w:left w:val="none" w:sz="0" w:space="0" w:color="auto"/>
        <w:bottom w:val="none" w:sz="0" w:space="0" w:color="auto"/>
        <w:right w:val="none" w:sz="0" w:space="0" w:color="auto"/>
      </w:divBdr>
    </w:div>
    <w:div w:id="1416711415">
      <w:bodyDiv w:val="1"/>
      <w:marLeft w:val="0"/>
      <w:marRight w:val="0"/>
      <w:marTop w:val="0"/>
      <w:marBottom w:val="0"/>
      <w:divBdr>
        <w:top w:val="none" w:sz="0" w:space="0" w:color="auto"/>
        <w:left w:val="none" w:sz="0" w:space="0" w:color="auto"/>
        <w:bottom w:val="none" w:sz="0" w:space="0" w:color="auto"/>
        <w:right w:val="none" w:sz="0" w:space="0" w:color="auto"/>
      </w:divBdr>
    </w:div>
    <w:div w:id="1727486982">
      <w:bodyDiv w:val="1"/>
      <w:marLeft w:val="0"/>
      <w:marRight w:val="0"/>
      <w:marTop w:val="0"/>
      <w:marBottom w:val="0"/>
      <w:divBdr>
        <w:top w:val="none" w:sz="0" w:space="0" w:color="auto"/>
        <w:left w:val="none" w:sz="0" w:space="0" w:color="auto"/>
        <w:bottom w:val="none" w:sz="0" w:space="0" w:color="auto"/>
        <w:right w:val="none" w:sz="0" w:space="0" w:color="auto"/>
      </w:divBdr>
    </w:div>
    <w:div w:id="1966618521">
      <w:bodyDiv w:val="1"/>
      <w:marLeft w:val="0"/>
      <w:marRight w:val="0"/>
      <w:marTop w:val="0"/>
      <w:marBottom w:val="0"/>
      <w:divBdr>
        <w:top w:val="none" w:sz="0" w:space="0" w:color="auto"/>
        <w:left w:val="none" w:sz="0" w:space="0" w:color="auto"/>
        <w:bottom w:val="none" w:sz="0" w:space="0" w:color="auto"/>
        <w:right w:val="none" w:sz="0" w:space="0" w:color="auto"/>
      </w:divBdr>
    </w:div>
    <w:div w:id="2098869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slation.gov.au/F2025L00355/asmade/text" TargetMode="External"/><Relationship Id="rId13" Type="http://schemas.openxmlformats.org/officeDocument/2006/relationships/hyperlink" Target="https://www.asqa.gov.au/media/2571"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egislation.gov.au/F2025L00354/asmade/text" TargetMode="External"/><Relationship Id="rId12" Type="http://schemas.openxmlformats.org/officeDocument/2006/relationships/hyperlink" Target="https://www.asqa.gov.au/media/2519"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sqa.gov.au/media/2585"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asqa.gov.au/guidance-resources/resources-providers/podcasts-asqacas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ontent.training.gov.au/sites/default/files/2025-03/Credential%20Policy.pdf" TargetMode="External"/><Relationship Id="rId14" Type="http://schemas.openxmlformats.org/officeDocument/2006/relationships/hyperlink" Target="https://www.asqa.gov.au/media/86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564</Words>
  <Characters>3704</Characters>
  <Application>Microsoft Office Word</Application>
  <DocSecurity>0</DocSecurity>
  <Lines>51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Sutherland</dc:creator>
  <cp:keywords/>
  <dc:description/>
  <cp:lastModifiedBy>Matt Sutherland</cp:lastModifiedBy>
  <cp:revision>4</cp:revision>
  <dcterms:created xsi:type="dcterms:W3CDTF">2025-09-04T12:48:00Z</dcterms:created>
  <dcterms:modified xsi:type="dcterms:W3CDTF">2025-09-04T12:49:00Z</dcterms:modified>
</cp:coreProperties>
</file>